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Que privilégier : le prix ou la valeur ?  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La tarification par les coûts ne permet pas de maximiser vos revenus. </w:t>
      </w:r>
    </w:p>
    <w:p w:rsidR="00000000" w:rsidDel="00000000" w:rsidP="00000000" w:rsidRDefault="00000000" w:rsidRPr="00000000" w14:paraId="00000005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La tarification par la valeur : </w:t>
      </w:r>
      <w:r w:rsidDel="00000000" w:rsidR="00000000" w:rsidRPr="00000000">
        <w:rPr>
          <w:rFonts w:ascii="Comfortaa" w:cs="Comfortaa" w:eastAsia="Comfortaa" w:hAnsi="Comfortaa"/>
          <w:color w:val="212121"/>
          <w:sz w:val="24"/>
          <w:szCs w:val="24"/>
          <w:rtl w:val="0"/>
        </w:rPr>
        <w:t xml:space="preserve">fixer le prix selon ce que les consommateurs sont prêts à payer. Ajuster le prix en fonction de la demande.</w:t>
      </w:r>
    </w:p>
    <w:p w:rsidR="00000000" w:rsidDel="00000000" w:rsidP="00000000" w:rsidRDefault="00000000" w:rsidRPr="00000000" w14:paraId="00000007">
      <w:pPr>
        <w:ind w:left="720" w:firstLine="0"/>
        <w:rPr>
          <w:rFonts w:ascii="Comfortaa" w:cs="Comfortaa" w:eastAsia="Comfortaa" w:hAnsi="Comfortaa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color w:val="21212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212121"/>
          <w:sz w:val="24"/>
          <w:szCs w:val="24"/>
          <w:rtl w:val="0"/>
        </w:rPr>
        <w:t xml:space="preserve">La tarification par la valeur permet de maximiser les revenus des hôteliers.</w:t>
      </w:r>
    </w:p>
    <w:p w:rsidR="00000000" w:rsidDel="00000000" w:rsidP="00000000" w:rsidRDefault="00000000" w:rsidRPr="00000000" w14:paraId="00000009">
      <w:pPr>
        <w:ind w:left="720" w:firstLine="0"/>
        <w:rPr>
          <w:rFonts w:ascii="Comfortaa" w:cs="Comfortaa" w:eastAsia="Comfortaa" w:hAnsi="Comfortaa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color w:val="21212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212121"/>
          <w:sz w:val="24"/>
          <w:szCs w:val="24"/>
          <w:rtl w:val="0"/>
        </w:rPr>
        <w:t xml:space="preserve">La valeur perçue varie en fonction de :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21212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212121"/>
          <w:sz w:val="24"/>
          <w:szCs w:val="24"/>
          <w:rtl w:val="0"/>
        </w:rPr>
        <w:t xml:space="preserve">La demande.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21212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212121"/>
          <w:sz w:val="24"/>
          <w:szCs w:val="24"/>
          <w:rtl w:val="0"/>
        </w:rPr>
        <w:t xml:space="preserve">Les bénéfices du produit (expérience vécue, services…).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21212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212121"/>
          <w:sz w:val="24"/>
          <w:szCs w:val="24"/>
          <w:rtl w:val="0"/>
        </w:rPr>
        <w:t xml:space="preserve">L’offre de la concurrence.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212121"/>
          <w:sz w:val="24"/>
          <w:szCs w:val="24"/>
          <w:rtl w:val="0"/>
        </w:rPr>
        <w:t xml:space="preserve">Les informations essentielles pour faire un tarification par la valeur 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212121"/>
          <w:sz w:val="24"/>
          <w:szCs w:val="24"/>
          <w:rtl w:val="0"/>
        </w:rPr>
        <w:t xml:space="preserve">Les clients (besoins et attentes).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212121"/>
          <w:sz w:val="24"/>
          <w:szCs w:val="24"/>
          <w:rtl w:val="0"/>
        </w:rPr>
        <w:t xml:space="preserve">Le statut de la demande (faible, moyenne, haute).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212121"/>
          <w:sz w:val="24"/>
          <w:szCs w:val="24"/>
          <w:rtl w:val="0"/>
        </w:rPr>
        <w:t xml:space="preserve">Les concurrents.</w:t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Comfortaa" w:cs="Comfortaa" w:eastAsia="Comfortaa" w:hAnsi="Comfortaa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212121"/>
          <w:sz w:val="24"/>
          <w:szCs w:val="24"/>
          <w:rtl w:val="0"/>
        </w:rPr>
        <w:t xml:space="preserve">Outil : utiliser le calendrier de la demande. </w:t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Style w:val="Heading1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80" w:before="0" w:line="288" w:lineRule="auto"/>
      <w:jc w:val="right"/>
      <w:rPr/>
    </w:pPr>
    <w:bookmarkStart w:colFirst="0" w:colLast="0" w:name="_5nntwaww8r7d" w:id="0"/>
    <w:bookmarkEnd w:id="0"/>
    <w:r w:rsidDel="00000000" w:rsidR="00000000" w:rsidRPr="00000000">
      <w:rPr>
        <w:sz w:val="20"/>
        <w:szCs w:val="20"/>
        <w:rtl w:val="0"/>
      </w:rPr>
      <w:t xml:space="preserve">© The Hotel Club by </w:t>
    </w:r>
    <w:r w:rsidDel="00000000" w:rsidR="00000000" w:rsidRPr="00000000">
      <w:rPr>
        <w:sz w:val="20"/>
        <w:szCs w:val="20"/>
        <w:rtl w:val="0"/>
      </w:rPr>
      <w:t xml:space="preserve">Amenitiz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